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705" w:rsidRDefault="002D66D6" w:rsidP="002D66D6">
      <w:pPr>
        <w:pStyle w:val="Heading2"/>
      </w:pPr>
      <w:r>
        <w:t>LTPAC HIT Collaborative Meeting Notes:</w:t>
      </w:r>
    </w:p>
    <w:p w:rsidR="002D66D6" w:rsidRDefault="002D66D6" w:rsidP="002D66D6">
      <w:pPr>
        <w:pStyle w:val="Heading3"/>
      </w:pPr>
      <w:r>
        <w:t>January 13, 2012</w:t>
      </w:r>
    </w:p>
    <w:p w:rsidR="002D66D6" w:rsidRDefault="002D66D6" w:rsidP="002D66D6">
      <w:pPr>
        <w:pStyle w:val="PlainText"/>
        <w:rPr>
          <w:rFonts w:ascii="Calibri" w:hAnsi="Calibri" w:cs="Calibri"/>
          <w:b/>
          <w:bCs/>
          <w:color w:val="1F497D" w:themeColor="dark2"/>
          <w:sz w:val="22"/>
          <w:szCs w:val="22"/>
        </w:rPr>
      </w:pPr>
      <w:r>
        <w:rPr>
          <w:rFonts w:ascii="Calibri" w:hAnsi="Calibri" w:cs="Calibri"/>
          <w:b/>
          <w:bCs/>
          <w:color w:val="1F497D" w:themeColor="dark2"/>
          <w:sz w:val="22"/>
          <w:szCs w:val="22"/>
        </w:rPr>
        <w:t>Attended By:  Larry, Peter, Shelly, Todd, Anna, Cynthia, John, Michelle, Ingrid, Tom C., Majd, Liz, Bill, Siobhan, Sue, Jennie, Greg</w:t>
      </w:r>
    </w:p>
    <w:p w:rsidR="002D66D6" w:rsidRDefault="002D66D6" w:rsidP="002D66D6">
      <w:pPr>
        <w:pStyle w:val="PlainText"/>
        <w:rPr>
          <w:rFonts w:asciiTheme="minorHAnsi" w:hAnsiTheme="minorHAnsi" w:cstheme="minorBidi"/>
          <w:b/>
          <w:bCs/>
          <w:color w:val="1F497D" w:themeColor="dark2"/>
          <w:sz w:val="22"/>
          <w:szCs w:val="22"/>
        </w:rPr>
      </w:pPr>
    </w:p>
    <w:p w:rsidR="002D66D6" w:rsidRDefault="002D66D6" w:rsidP="002D66D6">
      <w:pPr>
        <w:pStyle w:val="ListParagraph"/>
        <w:numPr>
          <w:ilvl w:val="0"/>
          <w:numId w:val="1"/>
        </w:numPr>
        <w:spacing w:before="100" w:beforeAutospacing="1" w:after="100" w:afterAutospacing="1"/>
      </w:pPr>
      <w:r>
        <w:t xml:space="preserve">Summit – </w:t>
      </w:r>
    </w:p>
    <w:p w:rsidR="002D66D6" w:rsidRDefault="002D66D6" w:rsidP="002D66D6">
      <w:pPr>
        <w:pStyle w:val="ListParagraph"/>
        <w:numPr>
          <w:ilvl w:val="1"/>
          <w:numId w:val="1"/>
        </w:numPr>
        <w:spacing w:before="100" w:beforeAutospacing="1" w:after="100" w:afterAutospacing="1"/>
      </w:pPr>
      <w:r>
        <w:t xml:space="preserve">Announcement went out on Wednesday – </w:t>
      </w:r>
    </w:p>
    <w:p w:rsidR="002D66D6" w:rsidRDefault="002D66D6" w:rsidP="002D66D6">
      <w:pPr>
        <w:pStyle w:val="ListParagraph"/>
        <w:numPr>
          <w:ilvl w:val="1"/>
          <w:numId w:val="1"/>
        </w:numPr>
        <w:spacing w:before="100" w:beforeAutospacing="1" w:after="100" w:afterAutospacing="1"/>
      </w:pPr>
      <w:r>
        <w:t>Todd, Peter, Larry, Cynthia and Anna didn’t get an e-mail</w:t>
      </w:r>
    </w:p>
    <w:p w:rsidR="002D66D6" w:rsidRDefault="002D66D6" w:rsidP="002D66D6">
      <w:pPr>
        <w:pStyle w:val="ListParagraph"/>
        <w:numPr>
          <w:ilvl w:val="1"/>
          <w:numId w:val="1"/>
        </w:numPr>
        <w:spacing w:before="100" w:beforeAutospacing="1" w:after="100" w:afterAutospacing="1"/>
      </w:pPr>
      <w:r>
        <w:t>Recommend highlighting the LTPAC website and prominently promote the summit on our site</w:t>
      </w:r>
      <w:r>
        <w:br/>
      </w:r>
    </w:p>
    <w:p w:rsidR="002D66D6" w:rsidRDefault="002D66D6" w:rsidP="002D66D6">
      <w:pPr>
        <w:pStyle w:val="ListParagraph"/>
        <w:numPr>
          <w:ilvl w:val="0"/>
          <w:numId w:val="1"/>
        </w:numPr>
        <w:spacing w:before="100" w:beforeAutospacing="1" w:after="100" w:afterAutospacing="1"/>
      </w:pPr>
      <w:r>
        <w:t>Updates</w:t>
      </w:r>
    </w:p>
    <w:p w:rsidR="002D66D6" w:rsidRDefault="002D66D6" w:rsidP="002D66D6">
      <w:pPr>
        <w:pStyle w:val="ListParagraph"/>
        <w:numPr>
          <w:ilvl w:val="1"/>
          <w:numId w:val="1"/>
        </w:numPr>
        <w:spacing w:before="100" w:beforeAutospacing="1" w:after="100" w:afterAutospacing="1"/>
      </w:pPr>
      <w:r>
        <w:t>HIT Policy Committee</w:t>
      </w:r>
    </w:p>
    <w:p w:rsidR="002D66D6" w:rsidRDefault="002D66D6" w:rsidP="002D66D6">
      <w:pPr>
        <w:spacing w:before="100" w:beforeAutospacing="1" w:after="100" w:afterAutospacing="1"/>
        <w:ind w:left="1440"/>
        <w:rPr>
          <w:color w:val="1F497D" w:themeColor="dark2"/>
        </w:rPr>
      </w:pPr>
      <w:r>
        <w:rPr>
          <w:color w:val="1F497D" w:themeColor="dark2"/>
        </w:rPr>
        <w:t xml:space="preserve">Larry sent out a summary of the meeting.  </w:t>
      </w:r>
      <w:proofErr w:type="spellStart"/>
      <w:r>
        <w:rPr>
          <w:color w:val="1F497D" w:themeColor="dark2"/>
        </w:rPr>
        <w:t>Workplan</w:t>
      </w:r>
      <w:proofErr w:type="spellEnd"/>
      <w:r>
        <w:rPr>
          <w:color w:val="1F497D" w:themeColor="dark2"/>
        </w:rPr>
        <w:t xml:space="preserve"> for 2012 was presented by Jody Daniels that included ineligible providers.  LTPAC and BH got the most attention. There was also a discussion on non-physician professionals (nursing, therapy, pharmacists, social workers, dieticians, etc.). Larry would like to have a workgroup hold a hearing (MU or Cert/Adoption) and the committee chair would bring recommendation to the full group.  Typically this would include ½ day public hearings with a lot of testimony.  </w:t>
      </w:r>
      <w:proofErr w:type="gramStart"/>
      <w:r>
        <w:rPr>
          <w:color w:val="1F497D" w:themeColor="dark2"/>
        </w:rPr>
        <w:t>Could potentially have a joint policy and standards subcommittee meeting.</w:t>
      </w:r>
      <w:proofErr w:type="gramEnd"/>
      <w:r>
        <w:rPr>
          <w:color w:val="1F497D" w:themeColor="dark2"/>
        </w:rPr>
        <w:t xml:space="preserve">  The policy committee generally has been dealing with subcommittee recommendations.  Liz, Larry and </w:t>
      </w:r>
      <w:proofErr w:type="spellStart"/>
      <w:r>
        <w:rPr>
          <w:color w:val="1F497D" w:themeColor="dark2"/>
        </w:rPr>
        <w:t>Korey</w:t>
      </w:r>
      <w:proofErr w:type="spellEnd"/>
      <w:r>
        <w:rPr>
          <w:color w:val="1F497D" w:themeColor="dark2"/>
        </w:rPr>
        <w:t xml:space="preserve"> met to discuss a hearing and topics.</w:t>
      </w:r>
      <w:r>
        <w:rPr>
          <w:color w:val="1F497D" w:themeColor="dark2"/>
        </w:rPr>
        <w:br/>
        <w:t xml:space="preserve">Substantive discussions could include topics such as:  What settings, provider types, clinical system functions, ACO/bundled payments and healthcare reform. The roadmap can be woven into these themes.  Ways to group settings for discussion – those that are coordinators of care with its own epicenter vs. niche services or those similar to physician and hospitals. </w:t>
      </w:r>
      <w:r>
        <w:rPr>
          <w:color w:val="1F497D" w:themeColor="dark2"/>
        </w:rPr>
        <w:br/>
      </w:r>
      <w:r>
        <w:rPr>
          <w:color w:val="1F497D" w:themeColor="dark2"/>
        </w:rPr>
        <w:br/>
        <w:t xml:space="preserve">ACTION:  Liz and Larry will follow up on the potential of a subcommittee testimony.  John will follow up with Jim Walker on ways to engage LTPAC.  </w:t>
      </w:r>
    </w:p>
    <w:p w:rsidR="002D66D6" w:rsidRDefault="002D66D6" w:rsidP="002D66D6">
      <w:pPr>
        <w:pStyle w:val="ListParagraph"/>
        <w:numPr>
          <w:ilvl w:val="1"/>
          <w:numId w:val="1"/>
        </w:numPr>
        <w:spacing w:before="100" w:beforeAutospacing="1" w:after="100" w:afterAutospacing="1"/>
      </w:pPr>
      <w:r>
        <w:t>HIT Standards Committee</w:t>
      </w:r>
      <w:r>
        <w:rPr>
          <w:color w:val="1F497D" w:themeColor="dark2"/>
        </w:rPr>
        <w:t xml:space="preserve"> – meets later in the month</w:t>
      </w:r>
      <w:r>
        <w:rPr>
          <w:color w:val="1F497D" w:themeColor="dark2"/>
        </w:rPr>
        <w:br/>
      </w:r>
    </w:p>
    <w:p w:rsidR="002D66D6" w:rsidRDefault="002D66D6" w:rsidP="002D66D6">
      <w:pPr>
        <w:pStyle w:val="ListParagraph"/>
        <w:numPr>
          <w:ilvl w:val="1"/>
          <w:numId w:val="1"/>
        </w:numPr>
        <w:spacing w:before="100" w:beforeAutospacing="1"/>
      </w:pPr>
      <w:r>
        <w:t>S&amp;I Framework</w:t>
      </w:r>
      <w:r>
        <w:rPr>
          <w:color w:val="1F497D" w:themeColor="dark2"/>
        </w:rPr>
        <w:t xml:space="preserve"> – </w:t>
      </w:r>
    </w:p>
    <w:p w:rsidR="002D66D6" w:rsidRDefault="002D66D6" w:rsidP="002D66D6">
      <w:pPr>
        <w:spacing w:before="100" w:beforeAutospacing="1"/>
        <w:ind w:left="1440"/>
      </w:pPr>
      <w:r>
        <w:rPr>
          <w:color w:val="1F497D" w:themeColor="dark2"/>
        </w:rPr>
        <w:t xml:space="preserve">Notes: The Longitudinal Care Plan charter is nearing completion.  The subgroup is reaching out to BH to be included.  Sue is developing work and coordination on evaluating the CDA IG.  Geisinger Community will soon be piloting the patient assessment summary (connected to the patient assessment summary WG).  Jennie </w:t>
      </w:r>
      <w:r>
        <w:rPr>
          <w:color w:val="1F497D" w:themeColor="dark2"/>
        </w:rPr>
        <w:lastRenderedPageBreak/>
        <w:t xml:space="preserve">reported that discussions have been initiated with Doug </w:t>
      </w:r>
      <w:proofErr w:type="spellStart"/>
      <w:r>
        <w:rPr>
          <w:color w:val="1F497D" w:themeColor="dark2"/>
        </w:rPr>
        <w:t>Fridsma</w:t>
      </w:r>
      <w:proofErr w:type="spellEnd"/>
      <w:r>
        <w:rPr>
          <w:color w:val="1F497D" w:themeColor="dark2"/>
        </w:rPr>
        <w:t xml:space="preserve"> about getting on the policy and standards committee agenda. </w:t>
      </w:r>
    </w:p>
    <w:p w:rsidR="002D66D6" w:rsidRDefault="002D66D6" w:rsidP="002D66D6">
      <w:pPr>
        <w:pStyle w:val="ListParagraph"/>
        <w:numPr>
          <w:ilvl w:val="1"/>
          <w:numId w:val="1"/>
        </w:numPr>
        <w:spacing w:before="100" w:beforeAutospacing="1" w:after="240"/>
      </w:pPr>
      <w:r>
        <w:t>ONC</w:t>
      </w:r>
      <w:r>
        <w:rPr>
          <w:color w:val="1F497D" w:themeColor="dark2"/>
        </w:rPr>
        <w:t xml:space="preserve"> – Liz reminded the group to make pledges from consumers.  John has a meeting February 1</w:t>
      </w:r>
      <w:r>
        <w:rPr>
          <w:color w:val="1F497D" w:themeColor="dark2"/>
          <w:vertAlign w:val="superscript"/>
        </w:rPr>
        <w:t>st</w:t>
      </w:r>
      <w:r>
        <w:rPr>
          <w:color w:val="1F497D" w:themeColor="dark2"/>
        </w:rPr>
        <w:t xml:space="preserve"> with Golden.  Greg updated the nursing informatics group on the issue. Majd presented it to sr. staff meetings for Leading Age to consider.  John will put it in his blog for LT Living.    Liz will resend the information. </w:t>
      </w:r>
    </w:p>
    <w:p w:rsidR="002D66D6" w:rsidRDefault="002D66D6" w:rsidP="002D66D6">
      <w:pPr>
        <w:pStyle w:val="ListParagraph"/>
        <w:numPr>
          <w:ilvl w:val="0"/>
          <w:numId w:val="1"/>
        </w:numPr>
        <w:spacing w:before="100" w:beforeAutospacing="1" w:after="100" w:afterAutospacing="1"/>
        <w:rPr>
          <w:color w:val="1F497D" w:themeColor="dark2"/>
          <w:lang/>
        </w:rPr>
      </w:pPr>
      <w:r>
        <w:t xml:space="preserve">Plan for wrapping up the Roadmap </w:t>
      </w:r>
    </w:p>
    <w:p w:rsidR="002D66D6" w:rsidRDefault="002D66D6" w:rsidP="002D66D6">
      <w:pPr>
        <w:pStyle w:val="ListParagraph"/>
        <w:numPr>
          <w:ilvl w:val="0"/>
          <w:numId w:val="2"/>
        </w:numPr>
        <w:spacing w:before="100" w:beforeAutospacing="1" w:after="100" w:afterAutospacing="1"/>
        <w:rPr>
          <w:color w:val="1F497D"/>
          <w:lang/>
        </w:rPr>
      </w:pPr>
      <w:r>
        <w:rPr>
          <w:color w:val="1F497D"/>
          <w:lang/>
        </w:rPr>
        <w:t>Update sections of Roadmap for public review and comment – by 1/27/2012</w:t>
      </w:r>
    </w:p>
    <w:p w:rsidR="002D66D6" w:rsidRDefault="002D66D6" w:rsidP="002D66D6">
      <w:pPr>
        <w:pStyle w:val="ListParagraph"/>
        <w:numPr>
          <w:ilvl w:val="1"/>
          <w:numId w:val="2"/>
        </w:numPr>
        <w:spacing w:before="100" w:beforeAutospacing="1" w:after="100" w:afterAutospacing="1"/>
        <w:rPr>
          <w:color w:val="1F497D"/>
          <w:lang/>
        </w:rPr>
      </w:pPr>
      <w:r>
        <w:rPr>
          <w:color w:val="1F497D"/>
          <w:lang/>
        </w:rPr>
        <w:t>We will post the sections on the LTPAC HIT Collaborative Website and enable the comment functionality</w:t>
      </w:r>
      <w:r>
        <w:rPr>
          <w:color w:val="1F497D" w:themeColor="dark2"/>
          <w:lang/>
        </w:rPr>
        <w:br/>
      </w:r>
      <w:r>
        <w:rPr>
          <w:color w:val="1F497D" w:themeColor="dark2"/>
          <w:lang/>
        </w:rPr>
        <w:br/>
      </w:r>
    </w:p>
    <w:p w:rsidR="002D66D6" w:rsidRDefault="002D66D6" w:rsidP="002D66D6">
      <w:pPr>
        <w:pStyle w:val="ListParagraph"/>
        <w:numPr>
          <w:ilvl w:val="0"/>
          <w:numId w:val="2"/>
        </w:numPr>
        <w:spacing w:before="100" w:beforeAutospacing="1" w:after="100" w:afterAutospacing="1"/>
        <w:rPr>
          <w:color w:val="1F497D"/>
          <w:lang/>
        </w:rPr>
      </w:pPr>
      <w:r>
        <w:rPr>
          <w:color w:val="1F497D"/>
          <w:lang/>
        </w:rPr>
        <w:t>Public comment invitation will go out around 1/31/2012</w:t>
      </w:r>
    </w:p>
    <w:p w:rsidR="002D66D6" w:rsidRDefault="002D66D6" w:rsidP="002D66D6">
      <w:pPr>
        <w:pStyle w:val="ListParagraph"/>
        <w:numPr>
          <w:ilvl w:val="1"/>
          <w:numId w:val="2"/>
        </w:numPr>
        <w:spacing w:before="100" w:beforeAutospacing="1" w:after="100" w:afterAutospacing="1"/>
        <w:rPr>
          <w:color w:val="1F497D"/>
          <w:lang/>
        </w:rPr>
      </w:pPr>
      <w:r>
        <w:rPr>
          <w:color w:val="1F497D"/>
          <w:lang/>
        </w:rPr>
        <w:t xml:space="preserve">We will send an e-mail to past attendees of the summit </w:t>
      </w:r>
    </w:p>
    <w:p w:rsidR="002D66D6" w:rsidRDefault="002D66D6" w:rsidP="002D66D6">
      <w:pPr>
        <w:spacing w:before="100" w:beforeAutospacing="1" w:after="100" w:afterAutospacing="1"/>
        <w:ind w:left="2520"/>
        <w:rPr>
          <w:color w:val="1F497D" w:themeColor="dark2"/>
          <w:lang/>
        </w:rPr>
      </w:pPr>
      <w:r>
        <w:rPr>
          <w:color w:val="1F497D"/>
          <w:lang/>
        </w:rPr>
        <w:t>What other groups to invite to comment?</w:t>
      </w:r>
      <w:r>
        <w:rPr>
          <w:color w:val="1F497D" w:themeColor="dark2"/>
          <w:lang/>
        </w:rPr>
        <w:br/>
        <w:t>- Hold until the 27th</w:t>
      </w:r>
    </w:p>
    <w:p w:rsidR="002D66D6" w:rsidRDefault="002D66D6" w:rsidP="002D66D6">
      <w:pPr>
        <w:pStyle w:val="ListParagraph"/>
        <w:numPr>
          <w:ilvl w:val="0"/>
          <w:numId w:val="2"/>
        </w:numPr>
        <w:spacing w:before="100" w:beforeAutospacing="1" w:after="100" w:afterAutospacing="1"/>
        <w:rPr>
          <w:color w:val="1F497D"/>
          <w:lang/>
        </w:rPr>
      </w:pPr>
      <w:r>
        <w:rPr>
          <w:color w:val="1F497D"/>
          <w:lang/>
        </w:rPr>
        <w:t>How long should the comment period be open?</w:t>
      </w:r>
    </w:p>
    <w:p w:rsidR="002D66D6" w:rsidRDefault="002D66D6" w:rsidP="002D66D6">
      <w:pPr>
        <w:pStyle w:val="ListParagraph"/>
        <w:numPr>
          <w:ilvl w:val="0"/>
          <w:numId w:val="1"/>
        </w:numPr>
        <w:spacing w:before="100" w:beforeAutospacing="1" w:after="100" w:afterAutospacing="1"/>
      </w:pPr>
      <w:r>
        <w:t>2012 Summit Planning</w:t>
      </w:r>
    </w:p>
    <w:p w:rsidR="002D66D6" w:rsidRDefault="002D66D6" w:rsidP="002D66D6">
      <w:pPr>
        <w:pStyle w:val="ListParagraph"/>
        <w:numPr>
          <w:ilvl w:val="1"/>
          <w:numId w:val="1"/>
        </w:numPr>
        <w:spacing w:before="100" w:beforeAutospacing="1" w:after="100" w:afterAutospacing="1"/>
      </w:pPr>
      <w:r>
        <w:t>Discuss summit agenda structure</w:t>
      </w:r>
    </w:p>
    <w:p w:rsidR="002D66D6" w:rsidRDefault="002D66D6" w:rsidP="002D66D6">
      <w:pPr>
        <w:pStyle w:val="ListParagraph"/>
        <w:numPr>
          <w:ilvl w:val="2"/>
          <w:numId w:val="1"/>
        </w:numPr>
        <w:spacing w:before="100" w:beforeAutospacing="1" w:after="100" w:afterAutospacing="1"/>
      </w:pPr>
      <w:r>
        <w:t>Interoperability Showcase and Posters</w:t>
      </w:r>
      <w:r>
        <w:rPr>
          <w:color w:val="1F497D" w:themeColor="dark2"/>
        </w:rPr>
        <w:t xml:space="preserve"> </w:t>
      </w:r>
      <w:r>
        <w:t>options – any changes this year?</w:t>
      </w:r>
      <w:r>
        <w:rPr>
          <w:color w:val="1F497D" w:themeColor="dark2"/>
        </w:rPr>
        <w:br/>
        <w:t xml:space="preserve">- Need to reframe the showcase as an innovations showcase with a description on focusing HIE, enabling new forms of care </w:t>
      </w:r>
      <w:proofErr w:type="gramStart"/>
      <w:r>
        <w:rPr>
          <w:color w:val="1F497D" w:themeColor="dark2"/>
        </w:rPr>
        <w:t>coordination .</w:t>
      </w:r>
      <w:proofErr w:type="gramEnd"/>
      <w:r>
        <w:rPr>
          <w:color w:val="1F497D" w:themeColor="dark2"/>
        </w:rPr>
        <w:t xml:space="preserve">  Technology enabled care delivery and new models.   The showcase should handle HIE, ACOs.  We should look at other showcases for innovation (e.g. AMDA) for new participants.   Involvement of Medical Home and how it relates to LTPAC.  Focus presentations on outcomes (supporting clinical outcomes and business centered outcomes)</w:t>
      </w:r>
      <w:r>
        <w:rPr>
          <w:color w:val="1F497D" w:themeColor="dark2"/>
        </w:rPr>
        <w:br/>
      </w:r>
    </w:p>
    <w:p w:rsidR="002D66D6" w:rsidRDefault="002D66D6" w:rsidP="002D66D6">
      <w:pPr>
        <w:pStyle w:val="ListParagraph"/>
        <w:numPr>
          <w:ilvl w:val="3"/>
          <w:numId w:val="1"/>
        </w:numPr>
        <w:spacing w:before="100" w:beforeAutospacing="1" w:after="100" w:afterAutospacing="1"/>
      </w:pPr>
      <w:r>
        <w:rPr>
          <w:color w:val="1F497D" w:themeColor="dark2"/>
        </w:rPr>
        <w:t xml:space="preserve">Would like to get CMS and ONC staff to see the showcase and use that to promote to government staff (reception/networking). </w:t>
      </w:r>
      <w:r>
        <w:rPr>
          <w:color w:val="1F497D" w:themeColor="dark2"/>
        </w:rPr>
        <w:br/>
      </w:r>
    </w:p>
    <w:p w:rsidR="002D66D6" w:rsidRDefault="002D66D6" w:rsidP="002D66D6">
      <w:pPr>
        <w:pStyle w:val="ListParagraph"/>
        <w:numPr>
          <w:ilvl w:val="2"/>
          <w:numId w:val="1"/>
        </w:numPr>
        <w:spacing w:before="100" w:beforeAutospacing="1" w:after="240"/>
      </w:pPr>
      <w:r>
        <w:t>With the focus on innovation, do we want to include more tracks and less general sessions?</w:t>
      </w:r>
    </w:p>
    <w:p w:rsidR="002D66D6" w:rsidRDefault="002D66D6" w:rsidP="002D66D6">
      <w:pPr>
        <w:pStyle w:val="ListParagraph"/>
        <w:numPr>
          <w:ilvl w:val="1"/>
          <w:numId w:val="1"/>
        </w:numPr>
        <w:spacing w:before="100" w:beforeAutospacing="1" w:after="100" w:afterAutospacing="1"/>
      </w:pPr>
      <w:r>
        <w:t>Call for abstracts</w:t>
      </w:r>
    </w:p>
    <w:p w:rsidR="002D66D6" w:rsidRDefault="002D66D6" w:rsidP="002D66D6">
      <w:pPr>
        <w:pStyle w:val="ListParagraph"/>
        <w:numPr>
          <w:ilvl w:val="2"/>
          <w:numId w:val="1"/>
        </w:numPr>
        <w:spacing w:before="100" w:beforeAutospacing="1" w:after="100" w:afterAutospacing="1"/>
      </w:pPr>
      <w:r>
        <w:t>Need to develop a template</w:t>
      </w:r>
    </w:p>
    <w:p w:rsidR="002D66D6" w:rsidRDefault="002D66D6" w:rsidP="002D66D6">
      <w:pPr>
        <w:pStyle w:val="ListParagraph"/>
        <w:numPr>
          <w:ilvl w:val="2"/>
          <w:numId w:val="1"/>
        </w:numPr>
        <w:spacing w:before="100" w:beforeAutospacing="1" w:after="100" w:afterAutospacing="1"/>
      </w:pPr>
      <w:r>
        <w:t>Volunteer to collect abstracts</w:t>
      </w:r>
    </w:p>
    <w:p w:rsidR="002D66D6" w:rsidRDefault="002D66D6" w:rsidP="002D66D6">
      <w:pPr>
        <w:pStyle w:val="ListParagraph"/>
        <w:numPr>
          <w:ilvl w:val="2"/>
          <w:numId w:val="1"/>
        </w:numPr>
        <w:spacing w:before="100" w:beforeAutospacing="1" w:after="240"/>
      </w:pPr>
      <w:r>
        <w:t>Who to target</w:t>
      </w:r>
    </w:p>
    <w:p w:rsidR="002D66D6" w:rsidRDefault="002D66D6" w:rsidP="002D66D6">
      <w:pPr>
        <w:pStyle w:val="ListParagraph"/>
        <w:numPr>
          <w:ilvl w:val="0"/>
          <w:numId w:val="3"/>
        </w:numPr>
        <w:spacing w:before="100" w:beforeAutospacing="1" w:after="240"/>
        <w:rPr>
          <w:rFonts w:asciiTheme="minorHAnsi" w:hAnsiTheme="minorHAnsi" w:cstheme="minorBidi"/>
          <w:color w:val="1F497D" w:themeColor="dark2"/>
        </w:rPr>
      </w:pPr>
      <w:r>
        <w:rPr>
          <w:rFonts w:asciiTheme="minorHAnsi" w:hAnsiTheme="minorHAnsi" w:cstheme="minorBidi"/>
          <w:color w:val="1F497D" w:themeColor="dark2"/>
        </w:rPr>
        <w:t>Speaker Ideas:</w:t>
      </w:r>
    </w:p>
    <w:p w:rsidR="002D66D6" w:rsidRDefault="002D66D6" w:rsidP="002D66D6">
      <w:pPr>
        <w:pStyle w:val="ListParagraph"/>
        <w:numPr>
          <w:ilvl w:val="1"/>
          <w:numId w:val="3"/>
        </w:numPr>
        <w:spacing w:before="100" w:beforeAutospacing="1" w:after="240"/>
        <w:rPr>
          <w:rFonts w:asciiTheme="minorHAnsi" w:hAnsiTheme="minorHAnsi" w:cstheme="minorBidi"/>
          <w:color w:val="1F497D" w:themeColor="dark2"/>
        </w:rPr>
      </w:pPr>
      <w:r>
        <w:rPr>
          <w:rFonts w:asciiTheme="minorHAnsi" w:hAnsiTheme="minorHAnsi" w:cstheme="minorBidi"/>
          <w:color w:val="1F497D" w:themeColor="dark2"/>
        </w:rPr>
        <w:t>Shelly Ling (CMS) on how technology is changing CMS’s view. (Bill)</w:t>
      </w:r>
    </w:p>
    <w:p w:rsidR="002D66D6" w:rsidRPr="002D66D6" w:rsidRDefault="002D66D6" w:rsidP="002D66D6">
      <w:pPr>
        <w:pStyle w:val="ListParagraph"/>
        <w:numPr>
          <w:ilvl w:val="1"/>
          <w:numId w:val="3"/>
        </w:numPr>
        <w:spacing w:before="100" w:beforeAutospacing="1" w:after="240"/>
        <w:rPr>
          <w:rFonts w:asciiTheme="minorHAnsi" w:hAnsiTheme="minorHAnsi" w:cstheme="minorBidi"/>
          <w:color w:val="1F497D" w:themeColor="dark2"/>
        </w:rPr>
      </w:pPr>
      <w:r>
        <w:rPr>
          <w:rFonts w:asciiTheme="minorHAnsi" w:hAnsiTheme="minorHAnsi" w:cstheme="minorBidi"/>
          <w:color w:val="1F497D" w:themeColor="dark2"/>
        </w:rPr>
        <w:lastRenderedPageBreak/>
        <w:t xml:space="preserve">Dr. Terry </w:t>
      </w:r>
      <w:proofErr w:type="spellStart"/>
      <w:r>
        <w:rPr>
          <w:rFonts w:asciiTheme="minorHAnsi" w:hAnsiTheme="minorHAnsi" w:cstheme="minorBidi"/>
          <w:color w:val="1F497D" w:themeColor="dark2"/>
        </w:rPr>
        <w:t>McGuinness</w:t>
      </w:r>
      <w:proofErr w:type="spellEnd"/>
      <w:r>
        <w:rPr>
          <w:rFonts w:asciiTheme="minorHAnsi" w:hAnsiTheme="minorHAnsi" w:cstheme="minorBidi"/>
          <w:color w:val="1F497D" w:themeColor="dark2"/>
        </w:rPr>
        <w:t xml:space="preserve"> – Medical Home (Shelly)</w:t>
      </w:r>
    </w:p>
    <w:p w:rsidR="002D66D6" w:rsidRDefault="002D66D6" w:rsidP="002D66D6">
      <w:pPr>
        <w:pStyle w:val="ListParagraph"/>
        <w:numPr>
          <w:ilvl w:val="1"/>
          <w:numId w:val="1"/>
        </w:numPr>
        <w:spacing w:before="100" w:beforeAutospacing="1" w:after="100" w:afterAutospacing="1"/>
      </w:pPr>
      <w:r>
        <w:t>Key Themes, Keynote, Partners</w:t>
      </w:r>
    </w:p>
    <w:p w:rsidR="002D66D6" w:rsidRDefault="002D66D6" w:rsidP="002D66D6">
      <w:pPr>
        <w:pStyle w:val="ListParagraph"/>
        <w:numPr>
          <w:ilvl w:val="2"/>
          <w:numId w:val="1"/>
        </w:numPr>
        <w:spacing w:before="100" w:beforeAutospacing="1" w:after="100" w:afterAutospacing="1"/>
      </w:pPr>
      <w:r>
        <w:t xml:space="preserve">Themes we identified last week:              </w:t>
      </w:r>
    </w:p>
    <w:p w:rsidR="002D66D6" w:rsidRDefault="002D66D6" w:rsidP="002D66D6">
      <w:pPr>
        <w:spacing w:before="100" w:beforeAutospacing="1" w:after="100" w:afterAutospacing="1"/>
        <w:ind w:left="2160"/>
      </w:pPr>
      <w:r>
        <w:t xml:space="preserve">Focus on innovations, programs, results, clinical outcomes, building on </w:t>
      </w:r>
      <w:proofErr w:type="gramStart"/>
      <w:r>
        <w:t>success,</w:t>
      </w:r>
      <w:proofErr w:type="gramEnd"/>
      <w:r>
        <w:t xml:space="preserve"> IT enabled (community-based care, connected communities of care, collaborative care).  3 Overarching Focus:  1) how technology is enabling new forms of coordination/transitions of care; 2) how technology is supporting the business case/processes for new care delivery and payment models;</w:t>
      </w:r>
      <w:proofErr w:type="gramStart"/>
      <w:r>
        <w:t>  3</w:t>
      </w:r>
      <w:proofErr w:type="gramEnd"/>
      <w:r>
        <w:t>) how are people leveraging technology to support new means of care delivery.</w:t>
      </w:r>
      <w:r>
        <w:rPr>
          <w:color w:val="1F497D" w:themeColor="dark2"/>
        </w:rPr>
        <w:t xml:space="preserve">  View LTPAC with a service view, </w:t>
      </w:r>
      <w:proofErr w:type="spellStart"/>
      <w:r>
        <w:rPr>
          <w:color w:val="1F497D" w:themeColor="dark2"/>
        </w:rPr>
        <w:t>vs</w:t>
      </w:r>
      <w:proofErr w:type="spellEnd"/>
      <w:r>
        <w:rPr>
          <w:color w:val="1F497D" w:themeColor="dark2"/>
        </w:rPr>
        <w:t xml:space="preserve"> setting based.  </w:t>
      </w:r>
      <w:proofErr w:type="gramStart"/>
      <w:r>
        <w:rPr>
          <w:color w:val="1F497D" w:themeColor="dark2"/>
        </w:rPr>
        <w:t>Clinical design and innovation.</w:t>
      </w:r>
      <w:proofErr w:type="gramEnd"/>
    </w:p>
    <w:p w:rsidR="002D66D6" w:rsidRDefault="002D66D6" w:rsidP="002D66D6">
      <w:pPr>
        <w:pStyle w:val="ListParagraph"/>
        <w:numPr>
          <w:ilvl w:val="1"/>
          <w:numId w:val="1"/>
        </w:numPr>
        <w:spacing w:before="100" w:beforeAutospacing="1" w:after="100" w:afterAutospacing="1"/>
      </w:pPr>
      <w:r>
        <w:t>Content Planning Option – leverage roadmap teams to identify speakers</w:t>
      </w:r>
    </w:p>
    <w:p w:rsidR="002D66D6" w:rsidRDefault="002D66D6" w:rsidP="002D66D6">
      <w:pPr>
        <w:pStyle w:val="ListParagraph"/>
        <w:numPr>
          <w:ilvl w:val="1"/>
          <w:numId w:val="1"/>
        </w:numPr>
        <w:spacing w:before="100" w:beforeAutospacing="1" w:after="100" w:afterAutospacing="1"/>
        <w:rPr>
          <w:color w:val="1F497D"/>
        </w:rPr>
      </w:pPr>
      <w:r>
        <w:t>Wiki for Agenda and Speakers</w:t>
      </w:r>
    </w:p>
    <w:p w:rsidR="002D66D6" w:rsidRDefault="002D66D6" w:rsidP="002D66D6">
      <w:pPr>
        <w:spacing w:before="100" w:beforeAutospacing="1" w:after="100" w:afterAutospacing="1"/>
        <w:rPr>
          <w:color w:val="1F497D" w:themeColor="dark2"/>
        </w:rPr>
      </w:pPr>
      <w:r>
        <w:rPr>
          <w:color w:val="1F497D" w:themeColor="dark2"/>
        </w:rPr>
        <w:t xml:space="preserve">ACTION:  Send the summit feedback from 2011 and refresh on the CIO Consortium comments. </w:t>
      </w:r>
    </w:p>
    <w:p w:rsidR="002D66D6" w:rsidRDefault="002D66D6" w:rsidP="002D66D6">
      <w:pPr>
        <w:rPr>
          <w:rFonts w:ascii="Calibri" w:hAnsi="Calibri" w:cs="Calibri"/>
        </w:rPr>
      </w:pPr>
    </w:p>
    <w:p w:rsidR="002D66D6" w:rsidRDefault="002D66D6" w:rsidP="002D66D6"/>
    <w:p w:rsidR="002D66D6" w:rsidRDefault="002D66D6"/>
    <w:sectPr w:rsidR="002D66D6" w:rsidSect="00C357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DC7BE0"/>
    <w:multiLevelType w:val="hybridMultilevel"/>
    <w:tmpl w:val="82B0317C"/>
    <w:lvl w:ilvl="0" w:tplc="C06C7F7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6DB91C1C"/>
    <w:multiLevelType w:val="hybridMultilevel"/>
    <w:tmpl w:val="1AB0246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79087656"/>
    <w:multiLevelType w:val="hybridMultilevel"/>
    <w:tmpl w:val="0B482A1C"/>
    <w:lvl w:ilvl="0" w:tplc="66184018">
      <w:start w:val="1"/>
      <w:numFmt w:val="decimal"/>
      <w:lvlText w:val="%1."/>
      <w:lvlJc w:val="left"/>
      <w:pPr>
        <w:ind w:left="720" w:hanging="360"/>
      </w:pPr>
      <w:rPr>
        <w:rFonts w:ascii="Calibri" w:eastAsia="Calibri" w:hAnsi="Calibri" w:cs="Calibri"/>
      </w:rPr>
    </w:lvl>
    <w:lvl w:ilvl="1" w:tplc="04090001">
      <w:start w:val="1"/>
      <w:numFmt w:val="bullet"/>
      <w:lvlText w:val=""/>
      <w:lvlJc w:val="left"/>
      <w:pPr>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66D6"/>
    <w:rsid w:val="000A3A5F"/>
    <w:rsid w:val="001107BE"/>
    <w:rsid w:val="001236D0"/>
    <w:rsid w:val="00215EC3"/>
    <w:rsid w:val="002D66D6"/>
    <w:rsid w:val="00340495"/>
    <w:rsid w:val="00397E9D"/>
    <w:rsid w:val="003D4CB2"/>
    <w:rsid w:val="00410E87"/>
    <w:rsid w:val="00411D63"/>
    <w:rsid w:val="0046354D"/>
    <w:rsid w:val="007C5D16"/>
    <w:rsid w:val="00824C7A"/>
    <w:rsid w:val="00857E3A"/>
    <w:rsid w:val="008D30A7"/>
    <w:rsid w:val="00A114E8"/>
    <w:rsid w:val="00A17958"/>
    <w:rsid w:val="00A55226"/>
    <w:rsid w:val="00B01150"/>
    <w:rsid w:val="00B8092D"/>
    <w:rsid w:val="00BB5441"/>
    <w:rsid w:val="00C35705"/>
    <w:rsid w:val="00C7433C"/>
    <w:rsid w:val="00D103A1"/>
    <w:rsid w:val="00D72F5B"/>
    <w:rsid w:val="00D76914"/>
    <w:rsid w:val="00DB3366"/>
    <w:rsid w:val="00DE377E"/>
    <w:rsid w:val="00DF4CF5"/>
    <w:rsid w:val="00E405FD"/>
    <w:rsid w:val="00F2517A"/>
    <w:rsid w:val="00F633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705"/>
  </w:style>
  <w:style w:type="paragraph" w:styleId="Heading2">
    <w:name w:val="heading 2"/>
    <w:basedOn w:val="Normal"/>
    <w:next w:val="Normal"/>
    <w:link w:val="Heading2Char"/>
    <w:uiPriority w:val="9"/>
    <w:unhideWhenUsed/>
    <w:qFormat/>
    <w:rsid w:val="002D66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66D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D66D6"/>
    <w:rPr>
      <w:color w:val="0000FF"/>
      <w:u w:val="single"/>
    </w:rPr>
  </w:style>
  <w:style w:type="paragraph" w:styleId="PlainText">
    <w:name w:val="Plain Text"/>
    <w:basedOn w:val="Normal"/>
    <w:link w:val="PlainTextChar"/>
    <w:uiPriority w:val="99"/>
    <w:semiHidden/>
    <w:unhideWhenUsed/>
    <w:rsid w:val="002D66D6"/>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2D66D6"/>
    <w:rPr>
      <w:rFonts w:ascii="Consolas" w:hAnsi="Consolas" w:cs="Consolas"/>
      <w:sz w:val="21"/>
      <w:szCs w:val="21"/>
    </w:rPr>
  </w:style>
  <w:style w:type="paragraph" w:styleId="ListParagraph">
    <w:name w:val="List Paragraph"/>
    <w:basedOn w:val="Normal"/>
    <w:uiPriority w:val="34"/>
    <w:qFormat/>
    <w:rsid w:val="002D66D6"/>
    <w:pPr>
      <w:spacing w:after="0" w:line="240" w:lineRule="auto"/>
      <w:ind w:left="720"/>
    </w:pPr>
    <w:rPr>
      <w:rFonts w:ascii="Calibri" w:hAnsi="Calibri" w:cs="Calibri"/>
    </w:rPr>
  </w:style>
  <w:style w:type="character" w:customStyle="1" w:styleId="Heading2Char">
    <w:name w:val="Heading 2 Char"/>
    <w:basedOn w:val="DefaultParagraphFont"/>
    <w:link w:val="Heading2"/>
    <w:uiPriority w:val="9"/>
    <w:rsid w:val="002D66D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D66D6"/>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715234831">
      <w:bodyDiv w:val="1"/>
      <w:marLeft w:val="0"/>
      <w:marRight w:val="0"/>
      <w:marTop w:val="0"/>
      <w:marBottom w:val="0"/>
      <w:divBdr>
        <w:top w:val="none" w:sz="0" w:space="0" w:color="auto"/>
        <w:left w:val="none" w:sz="0" w:space="0" w:color="auto"/>
        <w:bottom w:val="none" w:sz="0" w:space="0" w:color="auto"/>
        <w:right w:val="none" w:sz="0" w:space="0" w:color="auto"/>
      </w:divBdr>
      <w:divsChild>
        <w:div w:id="3906898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706</Words>
  <Characters>4029</Characters>
  <Application>Microsoft Office Word</Application>
  <DocSecurity>0</DocSecurity>
  <Lines>33</Lines>
  <Paragraphs>9</Paragraphs>
  <ScaleCrop>false</ScaleCrop>
  <Company>AHIMA</Company>
  <LinksUpToDate>false</LinksUpToDate>
  <CharactersWithSpaces>4726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Dougherty</dc:creator>
  <cp:lastModifiedBy>Michelle Dougherty</cp:lastModifiedBy>
  <cp:revision>1</cp:revision>
  <dcterms:created xsi:type="dcterms:W3CDTF">2012-01-20T14:54:00Z</dcterms:created>
  <dcterms:modified xsi:type="dcterms:W3CDTF">2012-01-20T15:01:00Z</dcterms:modified>
</cp:coreProperties>
</file>